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3F" w:rsidRDefault="00AA023F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515350"/>
            <wp:effectExtent l="0" t="0" r="9525" b="0"/>
            <wp:docPr id="1" name="Рисунок 1" descr="C:\Users\Mariya\AppData\Local\Microsoft\Windows\INetCache\Content.Word\7fdceb95-c3e9-4275-921c-d42e2bfd69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AppData\Local\Microsoft\Windows\INetCache\Content.Word\7fdceb95-c3e9-4275-921c-d42e2bfd698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4" w:rsidRPr="00A32286" w:rsidRDefault="00A32286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2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Антикоррупционная политика </w:t>
      </w:r>
      <w:r w:rsidRPr="00A3228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детского сада комбинированного вида №7  города Ставрополя</w:t>
      </w:r>
    </w:p>
    <w:p w:rsidR="00C57DB4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 1. Понятие, цели и задачи антикоррупционной политики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1.1</w:t>
      </w:r>
      <w:r w:rsidR="006153FB">
        <w:rPr>
          <w:rFonts w:ascii="Times New Roman" w:hAnsi="Times New Roman" w:cs="Times New Roman"/>
          <w:sz w:val="28"/>
          <w:szCs w:val="28"/>
        </w:rPr>
        <w:t>.</w:t>
      </w:r>
      <w:r w:rsidRPr="00C57DB4">
        <w:rPr>
          <w:rFonts w:ascii="Times New Roman" w:hAnsi="Times New Roman" w:cs="Times New Roman"/>
          <w:sz w:val="28"/>
          <w:szCs w:val="28"/>
        </w:rPr>
        <w:t xml:space="preserve"> Антикоррупционная политика </w:t>
      </w:r>
      <w:r w:rsidR="00A32286" w:rsidRPr="00A32286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детского сада комбинированного вида №7  города Ставрополя</w:t>
      </w:r>
      <w:r w:rsidR="00A32286" w:rsidRPr="00C57DB4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>(далее –</w:t>
      </w:r>
      <w:r w:rsidR="006153FB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 xml:space="preserve">ДОУ) представляет собой комплекс взаимосвязанных принципов, процедур и конкретных мероприятий, направленных на предупреждение коррупции в ДОУ. Антикоррупционная политика ДОУ разработана в соответствии с Конституцией Российской Федерации и статьей 13.3 Федерального закона от 25.12.2008№ 273-ФЗ </w:t>
      </w:r>
      <w:r w:rsidR="006153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7DB4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1.2</w:t>
      </w:r>
      <w:r w:rsidR="006153FB">
        <w:rPr>
          <w:rFonts w:ascii="Times New Roman" w:hAnsi="Times New Roman" w:cs="Times New Roman"/>
          <w:sz w:val="28"/>
          <w:szCs w:val="28"/>
        </w:rPr>
        <w:t>.</w:t>
      </w:r>
      <w:r w:rsidRPr="00C57DB4">
        <w:rPr>
          <w:rFonts w:ascii="Times New Roman" w:hAnsi="Times New Roman" w:cs="Times New Roman"/>
          <w:sz w:val="28"/>
          <w:szCs w:val="28"/>
        </w:rPr>
        <w:t xml:space="preserve"> Целью Антикоррупционной политики является формирование единого подхода к организации работы по предупреждению коррупции.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1.3</w:t>
      </w:r>
      <w:r w:rsidR="006153FB">
        <w:rPr>
          <w:rFonts w:ascii="Times New Roman" w:hAnsi="Times New Roman" w:cs="Times New Roman"/>
          <w:sz w:val="28"/>
          <w:szCs w:val="28"/>
        </w:rPr>
        <w:t>.</w:t>
      </w:r>
      <w:r w:rsidRPr="00C57DB4">
        <w:rPr>
          <w:rFonts w:ascii="Times New Roman" w:hAnsi="Times New Roman" w:cs="Times New Roman"/>
          <w:sz w:val="28"/>
          <w:szCs w:val="28"/>
        </w:rPr>
        <w:t xml:space="preserve"> Задачами Антикоррупционной политики являются: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информирование работников ДОУ о нормативно-правовом обеспечении работы по предупреждению коррупции и ответственности за совершение коррупционных право нарушений;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определение основных принципов работы по предупреждению коррупции в ДОУ;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разработки и реализации мер, направленных на профилактику и противодействие коррупции в ДОУ.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определение должностных лиц ДОУ, ответственных за реализацию Антикоррупционной политики;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закрепление ответственности работников за несоблюдение требований Антикоррупционной политики. </w:t>
      </w:r>
    </w:p>
    <w:p w:rsidR="00C57DB4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2. Термины и определения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2.1</w:t>
      </w:r>
      <w:r w:rsidR="006153FB">
        <w:rPr>
          <w:rFonts w:ascii="Times New Roman" w:hAnsi="Times New Roman" w:cs="Times New Roman"/>
          <w:sz w:val="28"/>
          <w:szCs w:val="28"/>
        </w:rPr>
        <w:t>.</w:t>
      </w:r>
      <w:r w:rsidRPr="00C57DB4">
        <w:rPr>
          <w:rFonts w:ascii="Times New Roman" w:hAnsi="Times New Roman" w:cs="Times New Roman"/>
          <w:sz w:val="28"/>
          <w:szCs w:val="28"/>
        </w:rPr>
        <w:t xml:space="preserve"> В целях настоящей Антикоррупционной политики применяются следующие термины и определения: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Антикоррупционная политика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утвержденный в установленном порядке документ, определяющий комплекс взаимосвязанных принципов, процедур и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мероприятий, направленных на предупреждение коррупции в деятельности ДОУ;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Аффилированные лица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- физические и юридические лица, способные оказывать влияние на деятельность ДОУ;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Взятка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Закон о противодействии коррупции – Федеральный закон от 25.12.2008 № 273-ФЗ «О противодействии коррупции»;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Законодательство о противодействии коррупции – Федеральный закон от 25.12.2008 № 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 Ставропольского края </w:t>
      </w:r>
      <w:r w:rsidRPr="00C57DB4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Комиссия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комиссия по противодействию коррупции;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Коммерческий подкуп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Конфликт интересов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>правам и законным интересам, имуществу и (или) деловой репутации организации, работником (представителем) которой он является;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  <w:u w:val="single"/>
        </w:rPr>
        <w:t>Контрагент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  <w:u w:val="single"/>
        </w:rPr>
        <w:t>Коррупция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Личная заинтересованность работника (представителя организации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</w:t>
      </w:r>
      <w:r w:rsidR="006153FB" w:rsidRPr="00A32286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153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53FB" w:rsidRPr="00A32286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="006153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53FB" w:rsidRPr="00A32286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 w:rsidR="006153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53FB" w:rsidRPr="00A3228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6153FB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6153FB" w:rsidRPr="00A32286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6153FB">
        <w:rPr>
          <w:rFonts w:ascii="Times New Roman" w:eastAsia="Times New Roman" w:hAnsi="Times New Roman" w:cs="Times New Roman"/>
          <w:sz w:val="28"/>
          <w:szCs w:val="28"/>
        </w:rPr>
        <w:t>е детский</w:t>
      </w:r>
      <w:r w:rsidR="006153FB" w:rsidRPr="00A32286"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№7  города Ставрополя</w:t>
      </w:r>
      <w:r w:rsidR="006153FB">
        <w:rPr>
          <w:rFonts w:ascii="Times New Roman" w:hAnsi="Times New Roman" w:cs="Times New Roman"/>
          <w:sz w:val="28"/>
          <w:szCs w:val="28"/>
        </w:rPr>
        <w:t>.</w:t>
      </w:r>
      <w:r w:rsidRPr="00C5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План противодействия коррупции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t>Предупреждение коррупции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  <w:u w:val="single"/>
        </w:rPr>
        <w:lastRenderedPageBreak/>
        <w:t>Противодействие коррупции</w:t>
      </w:r>
      <w:r w:rsidRPr="00C57DB4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Работник - физическое лицо, вступившее в трудовые отношения с организацией;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Руководитель организации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</w:t>
      </w:r>
      <w:r w:rsidR="00CA7575">
        <w:rPr>
          <w:rFonts w:ascii="Times New Roman" w:hAnsi="Times New Roman" w:cs="Times New Roman"/>
          <w:sz w:val="28"/>
          <w:szCs w:val="28"/>
        </w:rPr>
        <w:t>овыми актами Ставропольского края</w:t>
      </w:r>
      <w:r w:rsidRPr="00C57DB4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работы по предупреждению коррупции в ДОУ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3.1</w:t>
      </w:r>
      <w:r w:rsidR="006153FB">
        <w:rPr>
          <w:rFonts w:ascii="Times New Roman" w:hAnsi="Times New Roman" w:cs="Times New Roman"/>
          <w:sz w:val="28"/>
          <w:szCs w:val="28"/>
        </w:rPr>
        <w:t>.</w:t>
      </w:r>
      <w:r w:rsidRPr="00C57DB4">
        <w:rPr>
          <w:rFonts w:ascii="Times New Roman" w:hAnsi="Times New Roman" w:cs="Times New Roman"/>
          <w:sz w:val="28"/>
          <w:szCs w:val="28"/>
        </w:rPr>
        <w:t xml:space="preserve"> Антикоррупционная политика ДОУ основывается на следующих основных принципах: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3.1.1. Принцип соответствия Антикоррупционной политики ДОУ действующему законодательству и общепринятым нормам права.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ДОУ.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3.1.2. Принцип личного примера руководства. Ключевая роль руководства ДОУ в формировании культурные терпимости к коррупции и в создании внутриорганизационной системы предупреждения коррупции.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3.1.3. Принцип вовлеченности работников. Информированность работников ДОУ о положениях законодательства о противодействии коррупции и их активное участие в формировании и реализации антикоррупционных стандартов и процедур.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3.1.4.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ДОУ, ее руководителя и работников в коррупционную деятельность, осуществляется с учетом существующих в деятельности ДОУ коррупционных рисков.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3.1.5. Принцип эффективности антикоррупционных процедур. Осуществление в ДОУ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3.1.6. Принцип ответственности и неотвратимости наказания. Неотвратимость наказания для руководителя ДОУ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ДОУ за реализацию Антикоррупционной политики.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3.1.7. Принцип открытости хозяйственной и иной деятельности. Информирование контрагентов, партнеров и общественности о принятых в ДОУ антикоррупционных стандартах и процедурах.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3.1.8.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4. Область применения Антикоррупционной политики и круг лиц, попадающих под ее действие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4.1. Кругом лиц, попадающих под действие Антикоррупционной политики, являются руководитель ДОУ и работники вне зависимости от занимаемой должности и выполняемых функций.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>5. Должностные лица ДОУ, ответственные за реализацию Антикоррупционной политики, и формируемые коллегиальные органы ДОУ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5.1. Руководитель ДОУ является ответственным за организацию всех мероприятий, направленных на предупреждение коррупции в ДОУ.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 5.2. Руководитель ДОУ, исходя из установленных задач, специфики деятельности, штатной численности, организационной структуры ДОУ назначает лицо или несколько лиц, ответственных за реализацию Антикоррупционной политики в пределах их полномочий.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5.3. Основные обязанности лица (лиц), ответственных за реализацию Антикоррупционной политики: – подготовка рекомендаций для принятия решений по вопросам предупреждения коррупции в ДОУ;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</w:t>
      </w:r>
      <w:r w:rsidR="00666BED">
        <w:rPr>
          <w:rFonts w:ascii="Times New Roman" w:hAnsi="Times New Roman" w:cs="Times New Roman"/>
          <w:sz w:val="28"/>
          <w:szCs w:val="28"/>
        </w:rPr>
        <w:t xml:space="preserve">    </w:t>
      </w:r>
      <w:r w:rsidRPr="00C57DB4">
        <w:rPr>
          <w:rFonts w:ascii="Times New Roman" w:hAnsi="Times New Roman" w:cs="Times New Roman"/>
          <w:sz w:val="28"/>
          <w:szCs w:val="28"/>
        </w:rPr>
        <w:t>подготовка предложений, направленных на устранение причин и условий, порождающих риск возникновения коррупции в ДОУ;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</w:t>
      </w:r>
      <w:r w:rsidR="00666BED">
        <w:rPr>
          <w:rFonts w:ascii="Times New Roman" w:hAnsi="Times New Roman" w:cs="Times New Roman"/>
          <w:sz w:val="28"/>
          <w:szCs w:val="28"/>
        </w:rPr>
        <w:t xml:space="preserve">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 разработка и представление на утверждение руководителю ДОУ проектов локальных нормативных актов, направленных на реализацию мер по предупреждению коррупции;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</w:t>
      </w:r>
      <w:r w:rsidR="00666BED">
        <w:rPr>
          <w:rFonts w:ascii="Times New Roman" w:hAnsi="Times New Roman" w:cs="Times New Roman"/>
          <w:sz w:val="28"/>
          <w:szCs w:val="28"/>
        </w:rPr>
        <w:t xml:space="preserve"> 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</w:t>
      </w:r>
      <w:r w:rsidR="00666B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7DB4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</w:t>
      </w:r>
      <w:r w:rsidR="00666BED">
        <w:rPr>
          <w:rFonts w:ascii="Times New Roman" w:hAnsi="Times New Roman" w:cs="Times New Roman"/>
          <w:sz w:val="28"/>
          <w:szCs w:val="28"/>
        </w:rPr>
        <w:t xml:space="preserve">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</w:t>
      </w:r>
      <w:r w:rsidR="00666BED">
        <w:rPr>
          <w:rFonts w:ascii="Times New Roman" w:hAnsi="Times New Roman" w:cs="Times New Roman"/>
          <w:sz w:val="28"/>
          <w:szCs w:val="28"/>
        </w:rPr>
        <w:t xml:space="preserve">  </w:t>
      </w:r>
      <w:r w:rsidRPr="00C57DB4">
        <w:rPr>
          <w:rFonts w:ascii="Times New Roman" w:hAnsi="Times New Roman" w:cs="Times New Roman"/>
          <w:sz w:val="28"/>
          <w:szCs w:val="28"/>
        </w:rPr>
        <w:t>организация работы по заполнению и рассмотрению деклараций о конфликте интересов;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</w:t>
      </w:r>
      <w:r w:rsidR="00666BED">
        <w:rPr>
          <w:rFonts w:ascii="Times New Roman" w:hAnsi="Times New Roman" w:cs="Times New Roman"/>
          <w:sz w:val="28"/>
          <w:szCs w:val="28"/>
        </w:rPr>
        <w:t xml:space="preserve">  </w:t>
      </w:r>
      <w:r w:rsidRPr="00C57DB4">
        <w:rPr>
          <w:rFonts w:ascii="Times New Roman" w:hAnsi="Times New Roman" w:cs="Times New Roman"/>
          <w:sz w:val="28"/>
          <w:szCs w:val="28"/>
        </w:rPr>
        <w:t xml:space="preserve"> оказание содействия уполномоченным представителям контрольно – надзорных и правоохранительных органов при проведении ими инспекционных проверок деятельности ДОУ по вопросам предупреждения коррупции; </w:t>
      </w:r>
    </w:p>
    <w:p w:rsidR="00CA7575" w:rsidRDefault="00666BED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7DB4" w:rsidRPr="00C57DB4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</w:t>
      </w:r>
      <w:r w:rsidR="00666BED">
        <w:rPr>
          <w:rFonts w:ascii="Times New Roman" w:hAnsi="Times New Roman" w:cs="Times New Roman"/>
          <w:sz w:val="28"/>
          <w:szCs w:val="28"/>
        </w:rPr>
        <w:t xml:space="preserve"> 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организация мероприятий по вопросам профилактики и противодействия коррупции;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организация мероприятий по антикоррупционному просвещению работников;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66B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работников;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</w:t>
      </w:r>
      <w:r w:rsidR="00666BED">
        <w:rPr>
          <w:rFonts w:ascii="Times New Roman" w:hAnsi="Times New Roman" w:cs="Times New Roman"/>
          <w:sz w:val="28"/>
          <w:szCs w:val="28"/>
        </w:rPr>
        <w:t xml:space="preserve">   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участие в организации антикоррупционной пропаганды;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</w:t>
      </w:r>
      <w:r w:rsidR="0066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 проведение оценки результатов работы по предупреждению коррупции в организации и подготовка соответствующих отчетных материалов для руководителя ДОУ;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5.4. 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ДОУ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5.5. Цели, порядок образования, работы и полномочия комиссии по противодействию коррупции определены Положением о комиссии по противодействию коррупции.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6. Обязанности работников, связанные с предупреждением коррупции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6.1. Руководитель ДОУ и работники вне зависимости от должности и стажа работы в ДОУ в связи с исполнением своих трудовых обязанностей, возложенных на них трудовым договором, должны: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руководствоваться положениями настоящей Антикоррупционной политики и неукоснительно соблюдать ее принципы и требования;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воздерживаться от совершения и (или) участия в совершении коррупционных правонарушений в интересах или от имени ДОУ;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незамедлительно информировать непосредственного руководителя, лицо, ответственное за реализацию Антикоррупционной политики, и (или) руководителя ДОУ о случаях склонения работника к совершению коррупционных правонарушений;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незамедлительно информировать непосредственного руководителя ДОУ и (или) лицо, ответственное за реализацию Антикоррупционной политики, о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>ставшей известной работнику информации о случаях совершения коррупционных правонарушений другими работниками;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работник;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 7. Мероприятия по предупреждению коррупции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7.1.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8. Внедрение стандартов поведения работников ДОУ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8.1.</w:t>
      </w:r>
      <w:r w:rsidR="00666BED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>В целях внедрения антикоррупционных стандартов поведения работников, в ДОУ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8.2.</w:t>
      </w:r>
      <w:r w:rsidR="00666BED">
        <w:rPr>
          <w:rFonts w:ascii="Times New Roman" w:hAnsi="Times New Roman" w:cs="Times New Roman"/>
          <w:sz w:val="28"/>
          <w:szCs w:val="28"/>
        </w:rPr>
        <w:t xml:space="preserve">  </w:t>
      </w:r>
      <w:r w:rsidRPr="00C57DB4">
        <w:rPr>
          <w:rFonts w:ascii="Times New Roman" w:hAnsi="Times New Roman" w:cs="Times New Roman"/>
          <w:sz w:val="28"/>
          <w:szCs w:val="28"/>
        </w:rPr>
        <w:t xml:space="preserve">Общие правила и принципы поведения закреплены в Кодексе этики и служебного поведения работников ДОУ.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9. Выявление и урегулирование конфликта интересов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9.1. В основу работы по урегулированию конфликта интересов в ДОУ положены следующие принципы: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обязательность раскрытия сведений о возможном или возникшем конфликте интересов;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индивидуальное рассмотрение и оценка репутационных рисков для ДОУ при выявлении каждого конфликта интересов и его урегулирование;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конфиденциальность процесса раскрытия сведений о конфликте интересов и процесса его урегулирования;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соблюдение баланса интересов ДОУ и работника при урегулировании конфликта интересов;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D808D2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 xml:space="preserve">организацией.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9.2. Работник обязан принимать меры по недопущению любой возможности возникновения конфликта интересов.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9.3.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конфликтам интересов.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9.4. 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9.5. 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9.6. ДОУ берет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>10. Правила обмена деловыми подарками и знаками делового гостеприимства</w:t>
      </w:r>
      <w:r w:rsidRPr="00C57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10.1. ДОУ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ДОУ.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10.2.</w:t>
      </w:r>
      <w:r w:rsidR="00D808D2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>В целях исключения нарушения норм законодательства о противодействии коррупции; оказания влияния третьих лиц на деятельность руководителя ДОУ и работников при исполнении ими трудовых обязанностей; минимизации имиджевых потерь ДОУ;</w:t>
      </w:r>
    </w:p>
    <w:p w:rsidR="00D808D2" w:rsidRDefault="00D808D2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7DB4" w:rsidRPr="00C57DB4">
        <w:rPr>
          <w:rFonts w:ascii="Times New Roman" w:hAnsi="Times New Roman" w:cs="Times New Roman"/>
          <w:sz w:val="28"/>
          <w:szCs w:val="28"/>
        </w:rPr>
        <w:t xml:space="preserve">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ДОУ;</w:t>
      </w:r>
    </w:p>
    <w:p w:rsidR="00CA7575" w:rsidRDefault="00D808D2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C57DB4" w:rsidRPr="00C57DB4">
        <w:rPr>
          <w:rFonts w:ascii="Times New Roman" w:hAnsi="Times New Roman" w:cs="Times New Roman"/>
          <w:sz w:val="28"/>
          <w:szCs w:val="28"/>
        </w:rPr>
        <w:t xml:space="preserve">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организации действует Регламент обмена деловыми подарками и знаками делового гостеприимства.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11. Меры по предупреждению коррупции при взаимодействии с контрагентами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11.1. Работа по предупреждению коррупции при взаимодействии с контрагентами, проводится по следующим направлениям: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11.1.1. 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11.1.2.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ит.п.).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11.1.3. 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ДОУ.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11.1.4. Включение в договоры, заключаемые с контрагентами, положений о соблюдении антикоррупционных стандартов (антикоррупционная оговорка). </w:t>
      </w:r>
      <w:r w:rsidR="00D808D2">
        <w:rPr>
          <w:rFonts w:ascii="Times New Roman" w:hAnsi="Times New Roman" w:cs="Times New Roman"/>
          <w:sz w:val="28"/>
          <w:szCs w:val="28"/>
        </w:rPr>
        <w:tab/>
      </w:r>
      <w:r w:rsidRPr="00C57DB4">
        <w:rPr>
          <w:rFonts w:ascii="Times New Roman" w:hAnsi="Times New Roman" w:cs="Times New Roman"/>
          <w:sz w:val="28"/>
          <w:szCs w:val="28"/>
        </w:rPr>
        <w:t xml:space="preserve">11.1.5. Размещение на официальном сайте ДОУ информации о мерах по предупреждению коррупции, предпринимаемых в ДОУ.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 xml:space="preserve">12. Оценка коррупционных рисков ДОУ 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12.1. Целью оценки коррупционных рисков ДОУ являются: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12.1.1. обеспечение соответствия реализуемых мер предупреждения коррупции в специфике деятельность ДОУ; </w:t>
      </w:r>
    </w:p>
    <w:p w:rsidR="00D808D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>12.1.2. рациональное использование ресурсов, направляемых на проведение работы по предупреждению коррупции;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12.1.3. определение конкретных процессов и хозяйственных операций в деятельности ДОУ,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ДОУ. 12.2. Оценка коррупционных рисков ДОУ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ДОУ. </w:t>
      </w:r>
    </w:p>
    <w:p w:rsidR="00CA7575" w:rsidRPr="00CA7575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575">
        <w:rPr>
          <w:rFonts w:ascii="Times New Roman" w:hAnsi="Times New Roman" w:cs="Times New Roman"/>
          <w:b/>
          <w:sz w:val="28"/>
          <w:szCs w:val="28"/>
        </w:rPr>
        <w:t>13. Антикоррупционное просвещение работников</w:t>
      </w:r>
    </w:p>
    <w:p w:rsidR="00CA7575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13.1.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ДОУ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13.2. Антикоррупционное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Антикоррупционной политики.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13.3. 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13.4. Антикоррупционное консультирование осуществляется в индивидуальном порядке лицами, ответственными за реализацию Антикоррупционной политики в ДОУ.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241C42" w:rsidRPr="00241C42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 xml:space="preserve"> 14. Внутренний контроль и аудит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14.1. Осуществление в соответствии с Федеральным законом от 06.12.2011 </w:t>
      </w:r>
      <w:r w:rsidR="00D808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7DB4">
        <w:rPr>
          <w:rFonts w:ascii="Times New Roman" w:hAnsi="Times New Roman" w:cs="Times New Roman"/>
          <w:sz w:val="28"/>
          <w:szCs w:val="28"/>
        </w:rPr>
        <w:t>№ 402</w:t>
      </w:r>
      <w:r w:rsidR="00D808D2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>-</w:t>
      </w:r>
      <w:r w:rsidR="00D808D2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 xml:space="preserve">ФЗ «О бухгалтерском учете» внутреннего контроля хозяйственных </w:t>
      </w: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операций способствует профилактике и выявлению коррупционных правонарушений в деятельности ДОУ.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14.2. 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ДОУ и обеспечение соответствия деятельности ДОУ требованиям нормативных правовых актов и локальных нормативных актов ДОУ.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14.3. Требования Антикоррупционной политики, учитываемые при формировании системы внутреннего контроля и аудита ДОУ: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– 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</w:t>
      </w:r>
      <w:r w:rsidR="00D808D2">
        <w:rPr>
          <w:rFonts w:ascii="Times New Roman" w:hAnsi="Times New Roman" w:cs="Times New Roman"/>
          <w:sz w:val="28"/>
          <w:szCs w:val="28"/>
        </w:rPr>
        <w:t xml:space="preserve">  </w:t>
      </w:r>
      <w:r w:rsidRPr="00C57DB4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ДОУ;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проверка экономической обоснованности осуществляемых операций в сферах коррупционного риска.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14.3.1. Контроль документирования операций хозяйственной деятельности прежде всего связан с обязанностью ведения финансовой (бухгалтерской) отчетности ДОУ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14.3.2.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</w:t>
      </w:r>
      <w:r w:rsidR="00A11E84">
        <w:rPr>
          <w:rFonts w:ascii="Times New Roman" w:hAnsi="Times New Roman" w:cs="Times New Roman"/>
          <w:sz w:val="28"/>
          <w:szCs w:val="28"/>
        </w:rPr>
        <w:t xml:space="preserve">    </w:t>
      </w:r>
      <w:r w:rsidRPr="00C57DB4">
        <w:rPr>
          <w:rFonts w:ascii="Times New Roman" w:hAnsi="Times New Roman" w:cs="Times New Roman"/>
          <w:sz w:val="28"/>
          <w:szCs w:val="28"/>
        </w:rPr>
        <w:t xml:space="preserve"> оплата услуг, характер которых не определен либо вызывает сомнения;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 – выплата посреднику или внешнему консультанту вознаграждения, размер которого превышает обычную плату для ДОУ или плату для данного вида услуг;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– закупки или продажи по ценам, значительно отличающимся от рыночных; – сомнительные платежи наличными деньгами. </w:t>
      </w:r>
    </w:p>
    <w:p w:rsidR="00241C42" w:rsidRPr="00241C42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 xml:space="preserve">15. Сотрудничество с контрольно – надзорными и правоохранительными органами в сфере противодействия коррупции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15.1. Сотрудничество с контрольно –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поведения. 15.2. ДОУ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15.3. ДОУ 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15.4. Сотрудничество с контрольно – надзорными и правоохранительными органами также осуществляется в форме: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</w:t>
      </w:r>
      <w:r w:rsidR="00A11E84">
        <w:rPr>
          <w:rFonts w:ascii="Times New Roman" w:hAnsi="Times New Roman" w:cs="Times New Roman"/>
          <w:sz w:val="28"/>
          <w:szCs w:val="28"/>
        </w:rPr>
        <w:t xml:space="preserve">    </w:t>
      </w:r>
      <w:r w:rsidRPr="00C57DB4">
        <w:rPr>
          <w:rFonts w:ascii="Times New Roman" w:hAnsi="Times New Roman" w:cs="Times New Roman"/>
          <w:sz w:val="28"/>
          <w:szCs w:val="28"/>
        </w:rPr>
        <w:t>оказания содействия уполномоченным представителям контрольно- надзорных и правоохранительных органов при проведении ими контрольно – надзорных мероприятий в отношении организации по вопросам предупреждения и противодействия коррупции;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–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– розыскные мероприятия.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 15.5. Руководитель ДОУ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lastRenderedPageBreak/>
        <w:t xml:space="preserve"> 15.6. Руководитель ДОУ и работники не допускают вмешательства в деятельность должностных лиц контрольно – надзорных и правоохранительных органов. </w:t>
      </w:r>
    </w:p>
    <w:p w:rsidR="00241C42" w:rsidRPr="00241C42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 xml:space="preserve">16. Ответственность работников за несоблюдение требований антикоррупционной политики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16.1. ДОУ и ее работники должны соблюдать нормы законодательства о противодействии коррупции.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16.2.Руководитель ДОУ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Антикоррупционной политики. </w:t>
      </w:r>
    </w:p>
    <w:p w:rsidR="00241C42" w:rsidRPr="00241C42" w:rsidRDefault="00C57DB4" w:rsidP="00B74F6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C42">
        <w:rPr>
          <w:rFonts w:ascii="Times New Roman" w:hAnsi="Times New Roman" w:cs="Times New Roman"/>
          <w:b/>
          <w:sz w:val="28"/>
          <w:szCs w:val="28"/>
        </w:rPr>
        <w:t>17. Порядок пе</w:t>
      </w:r>
      <w:r w:rsidR="00241C42" w:rsidRPr="00241C42">
        <w:rPr>
          <w:rFonts w:ascii="Times New Roman" w:hAnsi="Times New Roman" w:cs="Times New Roman"/>
          <w:b/>
          <w:sz w:val="28"/>
          <w:szCs w:val="28"/>
        </w:rPr>
        <w:t>ресмотра и внесения изменений в Антикоррупционную политику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17.1. ДОУ осуществляет регулярный мониторинг эффективности реализации Антикоррупционной</w:t>
      </w:r>
      <w:r w:rsidR="00A11E84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 xml:space="preserve">политики. </w:t>
      </w:r>
    </w:p>
    <w:p w:rsidR="00241C42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 xml:space="preserve">17.2. Должностное лицо, ответственное за реализацию Антикоррупционной политики, ежегодно готовит отчет о реализации мер по предупреждению коррупции в ДОУ, на основании которого в настоящую Антикоррупционную политику могут быть внесены изменения и дополнения. </w:t>
      </w:r>
    </w:p>
    <w:p w:rsidR="002F3A61" w:rsidRPr="00C57DB4" w:rsidRDefault="00C57DB4" w:rsidP="00B74F6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B4">
        <w:rPr>
          <w:rFonts w:ascii="Times New Roman" w:hAnsi="Times New Roman" w:cs="Times New Roman"/>
          <w:sz w:val="28"/>
          <w:szCs w:val="28"/>
        </w:rPr>
        <w:t>17.3. Пересмотр принятой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</w:t>
      </w:r>
      <w:r w:rsidR="00A11E84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>–</w:t>
      </w:r>
      <w:r w:rsidR="00A11E84">
        <w:rPr>
          <w:rFonts w:ascii="Times New Roman" w:hAnsi="Times New Roman" w:cs="Times New Roman"/>
          <w:sz w:val="28"/>
          <w:szCs w:val="28"/>
        </w:rPr>
        <w:t xml:space="preserve"> </w:t>
      </w:r>
      <w:r w:rsidRPr="00C57DB4">
        <w:rPr>
          <w:rFonts w:ascii="Times New Roman" w:hAnsi="Times New Roman" w:cs="Times New Roman"/>
          <w:sz w:val="28"/>
          <w:szCs w:val="28"/>
        </w:rPr>
        <w:t>штатной правовой формы или организационно – структуры организации.</w:t>
      </w:r>
    </w:p>
    <w:sectPr w:rsidR="002F3A61" w:rsidRPr="00C57DB4" w:rsidSect="00A32286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03" w:rsidRDefault="00114603" w:rsidP="00A32286">
      <w:pPr>
        <w:spacing w:after="0" w:line="240" w:lineRule="auto"/>
      </w:pPr>
      <w:r>
        <w:separator/>
      </w:r>
    </w:p>
  </w:endnote>
  <w:endnote w:type="continuationSeparator" w:id="0">
    <w:p w:rsidR="00114603" w:rsidRDefault="00114603" w:rsidP="00A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86" w:rsidRDefault="00A32286">
    <w:pPr>
      <w:pStyle w:val="aa"/>
      <w:jc w:val="right"/>
    </w:pPr>
  </w:p>
  <w:p w:rsidR="002B3D5C" w:rsidRDefault="002B3D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03" w:rsidRDefault="00114603" w:rsidP="00A32286">
      <w:pPr>
        <w:spacing w:after="0" w:line="240" w:lineRule="auto"/>
      </w:pPr>
      <w:r>
        <w:separator/>
      </w:r>
    </w:p>
  </w:footnote>
  <w:footnote w:type="continuationSeparator" w:id="0">
    <w:p w:rsidR="00114603" w:rsidRDefault="00114603" w:rsidP="00A3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B4"/>
    <w:rsid w:val="00057844"/>
    <w:rsid w:val="000D053D"/>
    <w:rsid w:val="001122B1"/>
    <w:rsid w:val="0011438F"/>
    <w:rsid w:val="00114603"/>
    <w:rsid w:val="00187A34"/>
    <w:rsid w:val="00241C42"/>
    <w:rsid w:val="00296BAC"/>
    <w:rsid w:val="002B3D5C"/>
    <w:rsid w:val="002F3A61"/>
    <w:rsid w:val="0034518B"/>
    <w:rsid w:val="00360F96"/>
    <w:rsid w:val="003C1255"/>
    <w:rsid w:val="003D4DE4"/>
    <w:rsid w:val="004B6CF9"/>
    <w:rsid w:val="00506C8D"/>
    <w:rsid w:val="00556C02"/>
    <w:rsid w:val="005D152D"/>
    <w:rsid w:val="00605B96"/>
    <w:rsid w:val="006153FB"/>
    <w:rsid w:val="00666BED"/>
    <w:rsid w:val="00751EFB"/>
    <w:rsid w:val="00966C47"/>
    <w:rsid w:val="00A10E7C"/>
    <w:rsid w:val="00A11E84"/>
    <w:rsid w:val="00A32286"/>
    <w:rsid w:val="00AA023F"/>
    <w:rsid w:val="00B2644A"/>
    <w:rsid w:val="00B74F63"/>
    <w:rsid w:val="00BD4A04"/>
    <w:rsid w:val="00C57DB4"/>
    <w:rsid w:val="00CA7575"/>
    <w:rsid w:val="00D533B2"/>
    <w:rsid w:val="00D639D3"/>
    <w:rsid w:val="00D808D2"/>
    <w:rsid w:val="00E76B7D"/>
    <w:rsid w:val="00E91D2A"/>
    <w:rsid w:val="00F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1FFE-56E5-42AE-AFB7-84B63058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18B"/>
    <w:pPr>
      <w:spacing w:after="120"/>
      <w:ind w:firstLine="68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34518B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3451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C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2286"/>
  </w:style>
  <w:style w:type="paragraph" w:styleId="aa">
    <w:name w:val="footer"/>
    <w:basedOn w:val="a"/>
    <w:link w:val="ab"/>
    <w:uiPriority w:val="99"/>
    <w:unhideWhenUsed/>
    <w:rsid w:val="00A3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5AEC-A299-4D06-BBE8-A1D5B871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Mariya</cp:lastModifiedBy>
  <cp:revision>2</cp:revision>
  <cp:lastPrinted>2018-11-15T12:42:00Z</cp:lastPrinted>
  <dcterms:created xsi:type="dcterms:W3CDTF">2018-11-20T10:46:00Z</dcterms:created>
  <dcterms:modified xsi:type="dcterms:W3CDTF">2018-11-20T10:46:00Z</dcterms:modified>
</cp:coreProperties>
</file>